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FDEBD6" w14:textId="086EDD92" w:rsidR="001B37B6" w:rsidRDefault="00B51360">
      <w:pPr>
        <w:pStyle w:val="Heading1"/>
      </w:pPr>
      <w:r>
        <w:t>Presb</w:t>
      </w:r>
      <w:r w:rsidR="00F26921">
        <w:t>ytery of the Pines ~ Rep</w:t>
      </w:r>
      <w:r w:rsidR="00346DCA">
        <w:t xml:space="preserve">ort Change in Terms of Call </w:t>
      </w:r>
    </w:p>
    <w:p w14:paraId="597A196C" w14:textId="659A8CE7" w:rsidR="00B51360" w:rsidRPr="00B51360" w:rsidRDefault="00B51360">
      <w:pPr>
        <w:pStyle w:val="Heading1"/>
        <w:rPr>
          <w:sz w:val="22"/>
          <w:szCs w:val="22"/>
        </w:rPr>
      </w:pPr>
      <w:r w:rsidRPr="00B51360">
        <w:rPr>
          <w:sz w:val="22"/>
          <w:szCs w:val="22"/>
        </w:rPr>
        <w:t>Adopted 2019</w:t>
      </w:r>
    </w:p>
    <w:p w14:paraId="3E4D1C80" w14:textId="106AE5B1" w:rsidR="001B37B6" w:rsidRDefault="00B51360" w:rsidP="00B51360">
      <w:pPr>
        <w:spacing w:before="43"/>
        <w:ind w:left="234"/>
        <w:jc w:val="center"/>
        <w:rPr>
          <w:b/>
          <w:sz w:val="19"/>
        </w:rPr>
      </w:pPr>
      <w:r>
        <w:rPr>
          <w:b/>
          <w:w w:val="105"/>
          <w:sz w:val="19"/>
          <w:u w:val="single"/>
        </w:rPr>
        <w:t>Return</w:t>
      </w:r>
      <w:r w:rsidR="00F26921">
        <w:rPr>
          <w:b/>
          <w:w w:val="105"/>
          <w:sz w:val="19"/>
          <w:u w:val="single"/>
        </w:rPr>
        <w:t xml:space="preserve"> to Presbytery of the Pines, 210 North Bonner St., Rust</w:t>
      </w:r>
      <w:r w:rsidR="00982FA0">
        <w:rPr>
          <w:b/>
          <w:w w:val="105"/>
          <w:sz w:val="19"/>
          <w:u w:val="single"/>
        </w:rPr>
        <w:t>on, LA 71270</w:t>
      </w:r>
    </w:p>
    <w:p w14:paraId="2F4B3756" w14:textId="77777777" w:rsidR="001B37B6" w:rsidRDefault="00F26921">
      <w:pPr>
        <w:pStyle w:val="Heading1"/>
        <w:tabs>
          <w:tab w:val="left" w:pos="6657"/>
        </w:tabs>
        <w:spacing w:before="67"/>
        <w:ind w:left="4"/>
      </w:pPr>
      <w:r>
        <w:t xml:space="preserve">Minister: </w:t>
      </w:r>
      <w:r>
        <w:rPr>
          <w:w w:val="99"/>
          <w:u w:val="single"/>
        </w:rPr>
        <w:t xml:space="preserve"> </w:t>
      </w:r>
      <w:r>
        <w:rPr>
          <w:u w:val="single"/>
        </w:rPr>
        <w:tab/>
      </w:r>
    </w:p>
    <w:p w14:paraId="7396BA1A" w14:textId="77777777" w:rsidR="001B37B6" w:rsidRDefault="00F26921">
      <w:pPr>
        <w:tabs>
          <w:tab w:val="left" w:pos="5185"/>
        </w:tabs>
        <w:spacing w:before="48" w:after="3"/>
        <w:ind w:left="234"/>
        <w:rPr>
          <w:rFonts w:ascii="Times New Roman"/>
          <w:sz w:val="31"/>
        </w:rPr>
      </w:pPr>
      <w:r>
        <w:rPr>
          <w:rFonts w:ascii="Times New Roman"/>
          <w:sz w:val="31"/>
        </w:rPr>
        <w:t>Church:</w:t>
      </w:r>
      <w:r>
        <w:rPr>
          <w:rFonts w:ascii="Times New Roman"/>
          <w:sz w:val="31"/>
        </w:rPr>
        <w:tab/>
        <w:t>City/State:</w:t>
      </w:r>
    </w:p>
    <w:tbl>
      <w:tblPr>
        <w:tblW w:w="5000" w:type="pct"/>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CellMar>
          <w:left w:w="0" w:type="dxa"/>
          <w:right w:w="0" w:type="dxa"/>
        </w:tblCellMar>
        <w:tblLook w:val="01E0" w:firstRow="1" w:lastRow="1" w:firstColumn="1" w:lastColumn="1" w:noHBand="0" w:noVBand="0"/>
      </w:tblPr>
      <w:tblGrid>
        <w:gridCol w:w="6683"/>
        <w:gridCol w:w="1820"/>
        <w:gridCol w:w="2474"/>
      </w:tblGrid>
      <w:tr w:rsidR="00346DCA" w14:paraId="48D10B91" w14:textId="77777777" w:rsidTr="00346DCA">
        <w:trPr>
          <w:trHeight w:val="280"/>
        </w:trPr>
        <w:tc>
          <w:tcPr>
            <w:tcW w:w="3044" w:type="pct"/>
            <w:tcBorders>
              <w:left w:val="single" w:sz="4" w:space="0" w:color="000000"/>
              <w:bottom w:val="single" w:sz="4" w:space="0" w:color="000000"/>
              <w:right w:val="single" w:sz="4" w:space="0" w:color="000000"/>
            </w:tcBorders>
          </w:tcPr>
          <w:p w14:paraId="786E6BCE" w14:textId="77777777" w:rsidR="00346DCA" w:rsidRDefault="00346DCA">
            <w:pPr>
              <w:pStyle w:val="TableParagraph"/>
              <w:rPr>
                <w:rFonts w:ascii="Times New Roman"/>
                <w:sz w:val="20"/>
              </w:rPr>
            </w:pPr>
          </w:p>
        </w:tc>
        <w:tc>
          <w:tcPr>
            <w:tcW w:w="829" w:type="pct"/>
            <w:tcBorders>
              <w:left w:val="single" w:sz="4" w:space="0" w:color="000000"/>
              <w:bottom w:val="single" w:sz="4" w:space="0" w:color="000000"/>
              <w:right w:val="single" w:sz="4" w:space="0" w:color="000000"/>
            </w:tcBorders>
          </w:tcPr>
          <w:p w14:paraId="3F2AC17C" w14:textId="31651120" w:rsidR="00346DCA" w:rsidRDefault="00982FA0">
            <w:pPr>
              <w:pStyle w:val="TableParagraph"/>
              <w:spacing w:before="1"/>
              <w:ind w:left="207"/>
              <w:rPr>
                <w:b/>
                <w:sz w:val="19"/>
              </w:rPr>
            </w:pPr>
            <w:r>
              <w:rPr>
                <w:b/>
                <w:w w:val="105"/>
                <w:sz w:val="19"/>
              </w:rPr>
              <w:t>2019</w:t>
            </w:r>
            <w:r w:rsidR="00346DCA">
              <w:rPr>
                <w:b/>
                <w:w w:val="105"/>
                <w:sz w:val="19"/>
              </w:rPr>
              <w:t xml:space="preserve"> Terms</w:t>
            </w:r>
          </w:p>
        </w:tc>
        <w:tc>
          <w:tcPr>
            <w:tcW w:w="1127" w:type="pct"/>
            <w:tcBorders>
              <w:left w:val="single" w:sz="4" w:space="0" w:color="000000"/>
              <w:bottom w:val="single" w:sz="4" w:space="0" w:color="000000"/>
              <w:right w:val="single" w:sz="4" w:space="0" w:color="000000"/>
            </w:tcBorders>
          </w:tcPr>
          <w:p w14:paraId="664D916E" w14:textId="77777777" w:rsidR="00346DCA" w:rsidRDefault="00346DCA">
            <w:pPr>
              <w:pStyle w:val="TableParagraph"/>
              <w:spacing w:before="1"/>
              <w:ind w:left="138"/>
              <w:rPr>
                <w:b/>
                <w:sz w:val="19"/>
              </w:rPr>
            </w:pPr>
            <w:r>
              <w:rPr>
                <w:b/>
                <w:w w:val="105"/>
                <w:sz w:val="19"/>
              </w:rPr>
              <w:t>Amount of Change</w:t>
            </w:r>
          </w:p>
        </w:tc>
      </w:tr>
      <w:tr w:rsidR="00346DCA" w14:paraId="4FFCACD8" w14:textId="77777777" w:rsidTr="00346DCA">
        <w:trPr>
          <w:trHeight w:val="360"/>
        </w:trPr>
        <w:tc>
          <w:tcPr>
            <w:tcW w:w="3044" w:type="pct"/>
            <w:tcBorders>
              <w:top w:val="single" w:sz="4" w:space="0" w:color="000000"/>
              <w:left w:val="single" w:sz="4" w:space="0" w:color="000000"/>
              <w:bottom w:val="single" w:sz="4" w:space="0" w:color="000000"/>
              <w:right w:val="single" w:sz="4" w:space="0" w:color="000000"/>
            </w:tcBorders>
          </w:tcPr>
          <w:p w14:paraId="16B59504" w14:textId="18F08631" w:rsidR="00346DCA" w:rsidRPr="00346DCA" w:rsidRDefault="00346DCA" w:rsidP="00346DCA">
            <w:pPr>
              <w:pStyle w:val="TableParagraph"/>
              <w:spacing w:before="143" w:line="206" w:lineRule="exact"/>
              <w:ind w:left="105"/>
              <w:rPr>
                <w:b/>
                <w:sz w:val="19"/>
                <w:szCs w:val="19"/>
              </w:rPr>
            </w:pPr>
            <w:r w:rsidRPr="00346DCA">
              <w:rPr>
                <w:w w:val="105"/>
                <w:sz w:val="19"/>
                <w:szCs w:val="19"/>
              </w:rPr>
              <w:t xml:space="preserve">1. Cash Salary - </w:t>
            </w:r>
            <w:r w:rsidRPr="00346DCA">
              <w:rPr>
                <w:b/>
                <w:w w:val="105"/>
                <w:sz w:val="19"/>
                <w:szCs w:val="19"/>
              </w:rPr>
              <w:t xml:space="preserve">Minimum </w:t>
            </w:r>
            <w:r w:rsidR="00982FA0">
              <w:rPr>
                <w:b/>
                <w:w w:val="105"/>
                <w:sz w:val="19"/>
                <w:szCs w:val="19"/>
              </w:rPr>
              <w:t>$30,800</w:t>
            </w:r>
          </w:p>
        </w:tc>
        <w:tc>
          <w:tcPr>
            <w:tcW w:w="829" w:type="pct"/>
            <w:tcBorders>
              <w:top w:val="single" w:sz="4" w:space="0" w:color="000000"/>
              <w:left w:val="single" w:sz="4" w:space="0" w:color="000000"/>
              <w:bottom w:val="single" w:sz="4" w:space="0" w:color="000000"/>
              <w:right w:val="single" w:sz="4" w:space="0" w:color="000000"/>
            </w:tcBorders>
          </w:tcPr>
          <w:p w14:paraId="4F227E0A" w14:textId="77777777" w:rsidR="00346DCA" w:rsidRPr="00346DCA" w:rsidRDefault="00346DCA" w:rsidP="00346DCA">
            <w:pPr>
              <w:pStyle w:val="TableParagraph"/>
              <w:jc w:val="center"/>
              <w:rPr>
                <w:sz w:val="12"/>
                <w:szCs w:val="12"/>
              </w:rPr>
            </w:pPr>
          </w:p>
          <w:p w14:paraId="5A971E21" w14:textId="77777777" w:rsidR="00346DCA" w:rsidRDefault="00346DCA" w:rsidP="00346DCA">
            <w:pPr>
              <w:pStyle w:val="TableParagraph"/>
              <w:jc w:val="center"/>
              <w:rPr>
                <w:sz w:val="19"/>
                <w:szCs w:val="19"/>
              </w:rPr>
            </w:pPr>
          </w:p>
          <w:p w14:paraId="794A1953" w14:textId="5378C129" w:rsidR="00F26921" w:rsidRPr="00346DCA" w:rsidRDefault="00F26921" w:rsidP="00346DCA">
            <w:pPr>
              <w:pStyle w:val="TableParagraph"/>
              <w:jc w:val="center"/>
              <w:rPr>
                <w:sz w:val="19"/>
                <w:szCs w:val="19"/>
              </w:rPr>
            </w:pPr>
          </w:p>
        </w:tc>
        <w:tc>
          <w:tcPr>
            <w:tcW w:w="1127" w:type="pct"/>
            <w:tcBorders>
              <w:top w:val="single" w:sz="4" w:space="0" w:color="000000"/>
              <w:left w:val="single" w:sz="4" w:space="0" w:color="000000"/>
              <w:bottom w:val="single" w:sz="4" w:space="0" w:color="000000"/>
              <w:right w:val="single" w:sz="4" w:space="0" w:color="000000"/>
            </w:tcBorders>
          </w:tcPr>
          <w:p w14:paraId="2ABA813C" w14:textId="77777777" w:rsidR="00346DCA" w:rsidRPr="00346DCA" w:rsidRDefault="00346DCA">
            <w:pPr>
              <w:pStyle w:val="TableParagraph"/>
              <w:rPr>
                <w:sz w:val="19"/>
                <w:szCs w:val="19"/>
              </w:rPr>
            </w:pPr>
          </w:p>
        </w:tc>
      </w:tr>
      <w:tr w:rsidR="00346DCA" w14:paraId="0A86231B" w14:textId="77777777" w:rsidTr="00346DCA">
        <w:trPr>
          <w:trHeight w:val="680"/>
        </w:trPr>
        <w:tc>
          <w:tcPr>
            <w:tcW w:w="3044" w:type="pct"/>
            <w:tcBorders>
              <w:top w:val="single" w:sz="4" w:space="0" w:color="000000"/>
              <w:left w:val="single" w:sz="4" w:space="0" w:color="000000"/>
              <w:bottom w:val="single" w:sz="4" w:space="0" w:color="000000"/>
              <w:right w:val="single" w:sz="4" w:space="0" w:color="000000"/>
            </w:tcBorders>
          </w:tcPr>
          <w:p w14:paraId="2B7FB057" w14:textId="77777777" w:rsidR="00346DCA" w:rsidRPr="00346DCA" w:rsidRDefault="00346DCA">
            <w:pPr>
              <w:pStyle w:val="TableParagraph"/>
              <w:spacing w:before="143"/>
              <w:ind w:left="105"/>
              <w:rPr>
                <w:sz w:val="19"/>
                <w:szCs w:val="19"/>
              </w:rPr>
            </w:pPr>
            <w:r w:rsidRPr="00346DCA">
              <w:rPr>
                <w:w w:val="105"/>
                <w:sz w:val="19"/>
                <w:szCs w:val="19"/>
              </w:rPr>
              <w:t>2. (a) Housing/Utility Allowance or</w:t>
            </w:r>
          </w:p>
          <w:p w14:paraId="5C9CB339" w14:textId="77777777" w:rsidR="00346DCA" w:rsidRPr="00346DCA" w:rsidRDefault="00346DCA">
            <w:pPr>
              <w:pStyle w:val="TableParagraph"/>
              <w:spacing w:before="4" w:line="305" w:lineRule="exact"/>
              <w:ind w:left="105"/>
              <w:rPr>
                <w:sz w:val="19"/>
                <w:szCs w:val="19"/>
              </w:rPr>
            </w:pPr>
            <w:r w:rsidRPr="00346DCA">
              <w:rPr>
                <w:w w:val="105"/>
                <w:sz w:val="19"/>
                <w:szCs w:val="19"/>
              </w:rPr>
              <w:t>2. (b) Manse/Utility Value *</w:t>
            </w:r>
          </w:p>
        </w:tc>
        <w:tc>
          <w:tcPr>
            <w:tcW w:w="829" w:type="pct"/>
            <w:tcBorders>
              <w:top w:val="single" w:sz="4" w:space="0" w:color="000000"/>
              <w:left w:val="single" w:sz="4" w:space="0" w:color="000000"/>
              <w:bottom w:val="single" w:sz="4" w:space="0" w:color="000000"/>
              <w:right w:val="single" w:sz="4" w:space="0" w:color="000000"/>
            </w:tcBorders>
          </w:tcPr>
          <w:p w14:paraId="029485B3" w14:textId="7300CED6" w:rsidR="00346DCA" w:rsidRPr="00346DCA" w:rsidRDefault="007469AC">
            <w:pPr>
              <w:pStyle w:val="TableParagraph"/>
              <w:spacing w:before="4"/>
              <w:ind w:left="100"/>
              <w:rPr>
                <w:sz w:val="19"/>
                <w:szCs w:val="19"/>
              </w:rPr>
            </w:pPr>
            <w:r>
              <w:rPr>
                <w:w w:val="105"/>
                <w:sz w:val="19"/>
                <w:szCs w:val="19"/>
              </w:rPr>
              <w:t xml:space="preserve">(a) </w:t>
            </w:r>
          </w:p>
          <w:p w14:paraId="16D9DE66" w14:textId="77777777" w:rsidR="00346DCA" w:rsidRPr="00346DCA" w:rsidRDefault="00346DCA">
            <w:pPr>
              <w:pStyle w:val="TableParagraph"/>
              <w:spacing w:line="230" w:lineRule="atLeast"/>
              <w:ind w:left="100" w:right="1152"/>
              <w:rPr>
                <w:sz w:val="19"/>
                <w:szCs w:val="19"/>
              </w:rPr>
            </w:pPr>
            <w:r w:rsidRPr="00346DCA">
              <w:rPr>
                <w:w w:val="105"/>
                <w:sz w:val="19"/>
                <w:szCs w:val="19"/>
              </w:rPr>
              <w:t>or (b)</w:t>
            </w:r>
          </w:p>
        </w:tc>
        <w:tc>
          <w:tcPr>
            <w:tcW w:w="1127" w:type="pct"/>
            <w:tcBorders>
              <w:top w:val="single" w:sz="4" w:space="0" w:color="000000"/>
              <w:left w:val="single" w:sz="4" w:space="0" w:color="000000"/>
              <w:bottom w:val="single" w:sz="4" w:space="0" w:color="000000"/>
              <w:right w:val="single" w:sz="4" w:space="0" w:color="000000"/>
            </w:tcBorders>
          </w:tcPr>
          <w:p w14:paraId="3F35B5A4" w14:textId="77777777" w:rsidR="00346DCA" w:rsidRPr="00346DCA" w:rsidRDefault="00346DCA">
            <w:pPr>
              <w:pStyle w:val="TableParagraph"/>
              <w:rPr>
                <w:sz w:val="19"/>
                <w:szCs w:val="19"/>
              </w:rPr>
            </w:pPr>
          </w:p>
        </w:tc>
      </w:tr>
      <w:tr w:rsidR="00346DCA" w14:paraId="568E3855" w14:textId="77777777" w:rsidTr="00346DCA">
        <w:trPr>
          <w:trHeight w:val="360"/>
        </w:trPr>
        <w:tc>
          <w:tcPr>
            <w:tcW w:w="3044" w:type="pct"/>
            <w:tcBorders>
              <w:top w:val="single" w:sz="4" w:space="0" w:color="000000"/>
              <w:left w:val="single" w:sz="4" w:space="0" w:color="000000"/>
              <w:bottom w:val="single" w:sz="4" w:space="0" w:color="000000"/>
              <w:right w:val="single" w:sz="4" w:space="0" w:color="000000"/>
            </w:tcBorders>
          </w:tcPr>
          <w:p w14:paraId="56FD8412" w14:textId="77777777" w:rsidR="00346DCA" w:rsidRPr="00346DCA" w:rsidRDefault="00346DCA">
            <w:pPr>
              <w:pStyle w:val="TableParagraph"/>
              <w:spacing w:before="138" w:line="206" w:lineRule="exact"/>
              <w:ind w:left="105"/>
              <w:rPr>
                <w:sz w:val="19"/>
                <w:szCs w:val="19"/>
              </w:rPr>
            </w:pPr>
            <w:r w:rsidRPr="00346DCA">
              <w:rPr>
                <w:w w:val="105"/>
                <w:sz w:val="19"/>
                <w:szCs w:val="19"/>
              </w:rPr>
              <w:t>3. Deferred Compensation - 403(b)(9), tax sheltered annuity</w:t>
            </w:r>
          </w:p>
        </w:tc>
        <w:tc>
          <w:tcPr>
            <w:tcW w:w="829" w:type="pct"/>
            <w:tcBorders>
              <w:top w:val="single" w:sz="4" w:space="0" w:color="000000"/>
              <w:left w:val="single" w:sz="4" w:space="0" w:color="000000"/>
              <w:bottom w:val="single" w:sz="4" w:space="0" w:color="000000"/>
              <w:right w:val="single" w:sz="4" w:space="0" w:color="000000"/>
            </w:tcBorders>
          </w:tcPr>
          <w:p w14:paraId="56C08865" w14:textId="77777777" w:rsidR="00346DCA" w:rsidRPr="00346DCA" w:rsidRDefault="00346DCA">
            <w:pPr>
              <w:pStyle w:val="TableParagraph"/>
              <w:rPr>
                <w:sz w:val="19"/>
                <w:szCs w:val="19"/>
              </w:rPr>
            </w:pPr>
          </w:p>
        </w:tc>
        <w:tc>
          <w:tcPr>
            <w:tcW w:w="1127" w:type="pct"/>
            <w:tcBorders>
              <w:top w:val="single" w:sz="4" w:space="0" w:color="000000"/>
              <w:left w:val="single" w:sz="4" w:space="0" w:color="000000"/>
              <w:bottom w:val="single" w:sz="4" w:space="0" w:color="000000"/>
              <w:right w:val="single" w:sz="4" w:space="0" w:color="000000"/>
            </w:tcBorders>
          </w:tcPr>
          <w:p w14:paraId="333D6D13" w14:textId="77777777" w:rsidR="00346DCA" w:rsidRPr="00346DCA" w:rsidRDefault="00346DCA">
            <w:pPr>
              <w:pStyle w:val="TableParagraph"/>
              <w:rPr>
                <w:sz w:val="19"/>
                <w:szCs w:val="19"/>
              </w:rPr>
            </w:pPr>
          </w:p>
        </w:tc>
      </w:tr>
      <w:tr w:rsidR="00346DCA" w14:paraId="7CFFB23E" w14:textId="77777777" w:rsidTr="00346DCA">
        <w:trPr>
          <w:trHeight w:val="800"/>
        </w:trPr>
        <w:tc>
          <w:tcPr>
            <w:tcW w:w="3044" w:type="pct"/>
            <w:tcBorders>
              <w:top w:val="single" w:sz="4" w:space="0" w:color="000000"/>
              <w:left w:val="single" w:sz="4" w:space="0" w:color="000000"/>
              <w:bottom w:val="single" w:sz="4" w:space="0" w:color="000000"/>
              <w:right w:val="single" w:sz="4" w:space="0" w:color="000000"/>
            </w:tcBorders>
          </w:tcPr>
          <w:p w14:paraId="29140B31" w14:textId="77777777" w:rsidR="00346DCA" w:rsidRPr="00346DCA" w:rsidRDefault="00346DCA">
            <w:pPr>
              <w:pStyle w:val="TableParagraph"/>
              <w:spacing w:before="132" w:line="220" w:lineRule="atLeast"/>
              <w:ind w:left="105" w:right="488"/>
              <w:rPr>
                <w:sz w:val="19"/>
                <w:szCs w:val="19"/>
              </w:rPr>
            </w:pPr>
            <w:r w:rsidRPr="00346DCA">
              <w:rPr>
                <w:w w:val="105"/>
                <w:sz w:val="19"/>
                <w:szCs w:val="19"/>
              </w:rPr>
              <w:t>4. Non-reimbursement Allowances - Books, Furnishings, additional insurance, telephone, medical deductible or expense reimbursement not covered by BOP, etc.</w:t>
            </w:r>
          </w:p>
        </w:tc>
        <w:tc>
          <w:tcPr>
            <w:tcW w:w="829" w:type="pct"/>
            <w:tcBorders>
              <w:top w:val="single" w:sz="4" w:space="0" w:color="000000"/>
              <w:left w:val="single" w:sz="4" w:space="0" w:color="000000"/>
              <w:bottom w:val="single" w:sz="4" w:space="0" w:color="000000"/>
              <w:right w:val="single" w:sz="4" w:space="0" w:color="000000"/>
            </w:tcBorders>
          </w:tcPr>
          <w:p w14:paraId="00FE2960" w14:textId="77777777" w:rsidR="00346DCA" w:rsidRPr="00346DCA" w:rsidRDefault="00346DCA">
            <w:pPr>
              <w:pStyle w:val="TableParagraph"/>
              <w:rPr>
                <w:sz w:val="19"/>
                <w:szCs w:val="19"/>
              </w:rPr>
            </w:pPr>
          </w:p>
        </w:tc>
        <w:tc>
          <w:tcPr>
            <w:tcW w:w="1127" w:type="pct"/>
            <w:tcBorders>
              <w:top w:val="single" w:sz="4" w:space="0" w:color="000000"/>
              <w:left w:val="single" w:sz="4" w:space="0" w:color="000000"/>
              <w:bottom w:val="single" w:sz="4" w:space="0" w:color="000000"/>
              <w:right w:val="single" w:sz="4" w:space="0" w:color="000000"/>
            </w:tcBorders>
          </w:tcPr>
          <w:p w14:paraId="318601CC" w14:textId="77777777" w:rsidR="00346DCA" w:rsidRPr="00346DCA" w:rsidRDefault="00346DCA">
            <w:pPr>
              <w:pStyle w:val="TableParagraph"/>
              <w:rPr>
                <w:sz w:val="19"/>
                <w:szCs w:val="19"/>
              </w:rPr>
            </w:pPr>
          </w:p>
        </w:tc>
      </w:tr>
      <w:tr w:rsidR="00346DCA" w14:paraId="76156EA3" w14:textId="77777777" w:rsidTr="00346DCA">
        <w:trPr>
          <w:trHeight w:val="1880"/>
        </w:trPr>
        <w:tc>
          <w:tcPr>
            <w:tcW w:w="3044" w:type="pct"/>
            <w:tcBorders>
              <w:top w:val="single" w:sz="4" w:space="0" w:color="000000"/>
              <w:left w:val="single" w:sz="4" w:space="0" w:color="000000"/>
              <w:bottom w:val="single" w:sz="4" w:space="0" w:color="000000"/>
              <w:right w:val="single" w:sz="4" w:space="0" w:color="000000"/>
            </w:tcBorders>
          </w:tcPr>
          <w:p w14:paraId="7865F6A2" w14:textId="5E9BC564" w:rsidR="00346DCA" w:rsidRPr="00346DCA" w:rsidRDefault="00346DCA">
            <w:pPr>
              <w:pStyle w:val="TableParagraph"/>
              <w:spacing w:before="128"/>
              <w:ind w:left="105"/>
              <w:rPr>
                <w:b/>
                <w:sz w:val="19"/>
                <w:szCs w:val="19"/>
              </w:rPr>
            </w:pPr>
            <w:r w:rsidRPr="00346DCA">
              <w:rPr>
                <w:w w:val="105"/>
                <w:sz w:val="19"/>
                <w:szCs w:val="19"/>
              </w:rPr>
              <w:t xml:space="preserve">5. Professional expenses (travel &amp; continuing ed) </w:t>
            </w:r>
            <w:r w:rsidRPr="00346DCA">
              <w:rPr>
                <w:b/>
                <w:w w:val="105"/>
                <w:sz w:val="19"/>
                <w:szCs w:val="19"/>
              </w:rPr>
              <w:t>- Minimum $3,300</w:t>
            </w:r>
          </w:p>
          <w:p w14:paraId="7AB3A20E" w14:textId="77777777" w:rsidR="00346DCA" w:rsidRPr="00346DCA" w:rsidRDefault="00346DCA">
            <w:pPr>
              <w:pStyle w:val="TableParagraph"/>
              <w:spacing w:before="1"/>
              <w:ind w:left="105"/>
              <w:rPr>
                <w:sz w:val="19"/>
                <w:szCs w:val="19"/>
              </w:rPr>
            </w:pPr>
            <w:r w:rsidRPr="00346DCA">
              <w:rPr>
                <w:w w:val="105"/>
                <w:sz w:val="19"/>
                <w:szCs w:val="19"/>
              </w:rPr>
              <w:t>Accountable reimbursement plan with auto based on</w:t>
            </w:r>
          </w:p>
          <w:p w14:paraId="7E30CF2E" w14:textId="1F9454AD" w:rsidR="00346DCA" w:rsidRPr="00346DCA" w:rsidRDefault="00346DCA" w:rsidP="001F5B7B">
            <w:pPr>
              <w:pStyle w:val="TableParagraph"/>
              <w:spacing w:before="1" w:line="242" w:lineRule="auto"/>
              <w:ind w:left="105" w:right="104"/>
              <w:rPr>
                <w:sz w:val="19"/>
                <w:szCs w:val="19"/>
              </w:rPr>
            </w:pPr>
            <w:r w:rsidRPr="00346DCA">
              <w:rPr>
                <w:w w:val="105"/>
                <w:sz w:val="19"/>
                <w:szCs w:val="19"/>
              </w:rPr>
              <w:t>current IRS mileage rate OR Auto/Expense Allowance [</w:t>
            </w:r>
            <w:r w:rsidRPr="00346DCA">
              <w:rPr>
                <w:w w:val="105"/>
                <w:sz w:val="19"/>
                <w:szCs w:val="19"/>
                <w:u w:val="single"/>
              </w:rPr>
              <w:t>Note</w:t>
            </w:r>
            <w:r w:rsidRPr="00346DCA">
              <w:rPr>
                <w:w w:val="105"/>
                <w:sz w:val="19"/>
                <w:szCs w:val="19"/>
              </w:rPr>
              <w:t>: if the minister chooses to receive an auto allowance as  either a lump sum or equal monthly</w:t>
            </w:r>
            <w:r w:rsidRPr="00346DCA">
              <w:rPr>
                <w:spacing w:val="-17"/>
                <w:w w:val="105"/>
                <w:sz w:val="19"/>
                <w:szCs w:val="19"/>
              </w:rPr>
              <w:t xml:space="preserve"> </w:t>
            </w:r>
            <w:r w:rsidRPr="00346DCA">
              <w:rPr>
                <w:w w:val="105"/>
                <w:sz w:val="19"/>
                <w:szCs w:val="19"/>
              </w:rPr>
              <w:t>amounts</w:t>
            </w:r>
            <w:r w:rsidR="001F5B7B">
              <w:rPr>
                <w:sz w:val="19"/>
                <w:szCs w:val="19"/>
              </w:rPr>
              <w:t xml:space="preserve"> </w:t>
            </w:r>
            <w:r w:rsidRPr="00346DCA">
              <w:rPr>
                <w:w w:val="105"/>
                <w:sz w:val="19"/>
                <w:szCs w:val="19"/>
              </w:rPr>
              <w:t>(a) it is included in “Effective Salary” for calculating Board of Pensions dues and (b) requires reporting on</w:t>
            </w:r>
          </w:p>
          <w:p w14:paraId="31892687" w14:textId="77777777" w:rsidR="00346DCA" w:rsidRPr="00346DCA" w:rsidRDefault="00346DCA">
            <w:pPr>
              <w:pStyle w:val="TableParagraph"/>
              <w:spacing w:before="1" w:line="206" w:lineRule="exact"/>
              <w:ind w:left="105"/>
              <w:rPr>
                <w:sz w:val="19"/>
                <w:szCs w:val="19"/>
              </w:rPr>
            </w:pPr>
            <w:r w:rsidRPr="00346DCA">
              <w:rPr>
                <w:w w:val="105"/>
                <w:sz w:val="19"/>
                <w:szCs w:val="19"/>
              </w:rPr>
              <w:t xml:space="preserve">Schedule C of Federal tax forms.] </w:t>
            </w:r>
          </w:p>
        </w:tc>
        <w:tc>
          <w:tcPr>
            <w:tcW w:w="829" w:type="pct"/>
            <w:tcBorders>
              <w:top w:val="single" w:sz="4" w:space="0" w:color="000000"/>
              <w:left w:val="single" w:sz="4" w:space="0" w:color="000000"/>
              <w:bottom w:val="single" w:sz="4" w:space="0" w:color="000000"/>
              <w:right w:val="single" w:sz="4" w:space="0" w:color="000000"/>
            </w:tcBorders>
          </w:tcPr>
          <w:p w14:paraId="7597C49C" w14:textId="77777777" w:rsidR="00346DCA" w:rsidRPr="00346DCA" w:rsidRDefault="00346DCA">
            <w:pPr>
              <w:pStyle w:val="TableParagraph"/>
              <w:rPr>
                <w:sz w:val="19"/>
                <w:szCs w:val="19"/>
              </w:rPr>
            </w:pPr>
          </w:p>
        </w:tc>
        <w:tc>
          <w:tcPr>
            <w:tcW w:w="1127" w:type="pct"/>
            <w:tcBorders>
              <w:top w:val="single" w:sz="4" w:space="0" w:color="000000"/>
              <w:left w:val="single" w:sz="4" w:space="0" w:color="000000"/>
              <w:bottom w:val="single" w:sz="4" w:space="0" w:color="000000"/>
              <w:right w:val="single" w:sz="4" w:space="0" w:color="000000"/>
            </w:tcBorders>
          </w:tcPr>
          <w:p w14:paraId="5A5E7E05" w14:textId="77777777" w:rsidR="00346DCA" w:rsidRPr="00346DCA" w:rsidRDefault="00346DCA">
            <w:pPr>
              <w:pStyle w:val="TableParagraph"/>
              <w:rPr>
                <w:sz w:val="19"/>
                <w:szCs w:val="19"/>
              </w:rPr>
            </w:pPr>
          </w:p>
        </w:tc>
      </w:tr>
      <w:tr w:rsidR="00346DCA" w14:paraId="2411C93B" w14:textId="77777777" w:rsidTr="00346DCA">
        <w:trPr>
          <w:trHeight w:val="1280"/>
        </w:trPr>
        <w:tc>
          <w:tcPr>
            <w:tcW w:w="3044" w:type="pct"/>
            <w:tcBorders>
              <w:top w:val="single" w:sz="4" w:space="0" w:color="000000"/>
              <w:left w:val="single" w:sz="4" w:space="0" w:color="000000"/>
              <w:bottom w:val="single" w:sz="4" w:space="0" w:color="000000"/>
              <w:right w:val="single" w:sz="4" w:space="0" w:color="000000"/>
            </w:tcBorders>
          </w:tcPr>
          <w:p w14:paraId="21966A11" w14:textId="4FC4E23F" w:rsidR="00346DCA" w:rsidRPr="00A63FE2" w:rsidRDefault="00346DCA" w:rsidP="00A63FE2">
            <w:pPr>
              <w:pStyle w:val="TableParagraph"/>
              <w:spacing w:before="181" w:line="217" w:lineRule="exact"/>
              <w:ind w:left="105"/>
              <w:rPr>
                <w:b/>
                <w:sz w:val="19"/>
                <w:szCs w:val="19"/>
              </w:rPr>
            </w:pPr>
            <w:r w:rsidRPr="00346DCA">
              <w:rPr>
                <w:w w:val="105"/>
                <w:sz w:val="19"/>
                <w:szCs w:val="19"/>
              </w:rPr>
              <w:t xml:space="preserve">6. Social Security Offset Allowance - </w:t>
            </w:r>
            <w:r w:rsidRPr="00346DCA">
              <w:rPr>
                <w:b/>
                <w:w w:val="105"/>
                <w:sz w:val="19"/>
                <w:szCs w:val="19"/>
              </w:rPr>
              <w:t>Minimum</w:t>
            </w:r>
            <w:r w:rsidR="00A63FE2">
              <w:rPr>
                <w:b/>
                <w:sz w:val="19"/>
                <w:szCs w:val="19"/>
              </w:rPr>
              <w:t xml:space="preserve"> </w:t>
            </w:r>
            <w:r w:rsidRPr="00346DCA">
              <w:rPr>
                <w:b/>
                <w:w w:val="105"/>
                <w:sz w:val="19"/>
                <w:szCs w:val="19"/>
              </w:rPr>
              <w:t xml:space="preserve">7.65% of “Effective Salary” equal to One-Half SECA </w:t>
            </w:r>
            <w:r w:rsidRPr="00346DCA">
              <w:rPr>
                <w:w w:val="105"/>
                <w:sz w:val="19"/>
                <w:szCs w:val="19"/>
                <w:u w:val="single"/>
              </w:rPr>
              <w:t>[Note</w:t>
            </w:r>
            <w:r w:rsidRPr="00346DCA">
              <w:rPr>
                <w:w w:val="105"/>
                <w:sz w:val="19"/>
                <w:szCs w:val="19"/>
              </w:rPr>
              <w:t xml:space="preserve">: </w:t>
            </w:r>
            <w:r w:rsidRPr="00346DCA">
              <w:rPr>
                <w:w w:val="105"/>
                <w:sz w:val="19"/>
                <w:szCs w:val="19"/>
                <w:u w:val="single"/>
              </w:rPr>
              <w:t>only included</w:t>
            </w:r>
            <w:r w:rsidRPr="00346DCA">
              <w:rPr>
                <w:w w:val="105"/>
                <w:sz w:val="19"/>
                <w:szCs w:val="19"/>
              </w:rPr>
              <w:t xml:space="preserve"> in “Effective Salary” calculations for Board of Pensions if in excess of 50%, but is taxable income for IRS and state tax purposes.]</w:t>
            </w:r>
          </w:p>
        </w:tc>
        <w:tc>
          <w:tcPr>
            <w:tcW w:w="829" w:type="pct"/>
            <w:tcBorders>
              <w:top w:val="single" w:sz="4" w:space="0" w:color="000000"/>
              <w:left w:val="single" w:sz="4" w:space="0" w:color="000000"/>
              <w:bottom w:val="single" w:sz="4" w:space="0" w:color="000000"/>
              <w:right w:val="single" w:sz="4" w:space="0" w:color="000000"/>
            </w:tcBorders>
          </w:tcPr>
          <w:p w14:paraId="226FC22E" w14:textId="77777777" w:rsidR="00346DCA" w:rsidRPr="00346DCA" w:rsidRDefault="00346DCA">
            <w:pPr>
              <w:pStyle w:val="TableParagraph"/>
              <w:rPr>
                <w:sz w:val="19"/>
                <w:szCs w:val="19"/>
              </w:rPr>
            </w:pPr>
          </w:p>
        </w:tc>
        <w:tc>
          <w:tcPr>
            <w:tcW w:w="1127" w:type="pct"/>
            <w:tcBorders>
              <w:top w:val="single" w:sz="4" w:space="0" w:color="000000"/>
              <w:left w:val="single" w:sz="4" w:space="0" w:color="000000"/>
              <w:bottom w:val="single" w:sz="4" w:space="0" w:color="000000"/>
              <w:right w:val="single" w:sz="4" w:space="0" w:color="000000"/>
            </w:tcBorders>
          </w:tcPr>
          <w:p w14:paraId="34791470" w14:textId="77777777" w:rsidR="00346DCA" w:rsidRPr="00346DCA" w:rsidRDefault="00346DCA">
            <w:pPr>
              <w:pStyle w:val="TableParagraph"/>
              <w:rPr>
                <w:sz w:val="19"/>
                <w:szCs w:val="19"/>
              </w:rPr>
            </w:pPr>
          </w:p>
        </w:tc>
      </w:tr>
      <w:tr w:rsidR="00346DCA" w14:paraId="49CB5391" w14:textId="77777777" w:rsidTr="00346DCA">
        <w:trPr>
          <w:trHeight w:val="800"/>
        </w:trPr>
        <w:tc>
          <w:tcPr>
            <w:tcW w:w="3044" w:type="pct"/>
            <w:tcBorders>
              <w:top w:val="single" w:sz="4" w:space="0" w:color="000000"/>
              <w:left w:val="single" w:sz="4" w:space="0" w:color="000000"/>
              <w:bottom w:val="single" w:sz="4" w:space="0" w:color="000000"/>
              <w:right w:val="single" w:sz="4" w:space="0" w:color="000000"/>
            </w:tcBorders>
          </w:tcPr>
          <w:p w14:paraId="13417CA0" w14:textId="1F493F15" w:rsidR="00346DCA" w:rsidRPr="00346DCA" w:rsidRDefault="001F5B7B" w:rsidP="00B51360">
            <w:pPr>
              <w:pStyle w:val="TableParagraph"/>
              <w:spacing w:before="143" w:line="217" w:lineRule="exact"/>
              <w:ind w:left="105"/>
              <w:rPr>
                <w:sz w:val="19"/>
                <w:szCs w:val="19"/>
              </w:rPr>
            </w:pPr>
            <w:r>
              <w:rPr>
                <w:b/>
                <w:w w:val="105"/>
                <w:sz w:val="19"/>
                <w:szCs w:val="19"/>
              </w:rPr>
              <w:t>20</w:t>
            </w:r>
            <w:r w:rsidR="00982FA0">
              <w:rPr>
                <w:b/>
                <w:w w:val="105"/>
                <w:sz w:val="19"/>
                <w:szCs w:val="19"/>
              </w:rPr>
              <w:t>19</w:t>
            </w:r>
            <w:r w:rsidR="00346DCA" w:rsidRPr="00346DCA">
              <w:rPr>
                <w:b/>
                <w:w w:val="105"/>
                <w:sz w:val="19"/>
                <w:szCs w:val="19"/>
              </w:rPr>
              <w:t xml:space="preserve"> Minimum Total Effective Salary (TES) - $44,000</w:t>
            </w:r>
            <w:r w:rsidR="00B51360">
              <w:rPr>
                <w:b/>
                <w:w w:val="105"/>
                <w:sz w:val="19"/>
                <w:szCs w:val="19"/>
              </w:rPr>
              <w:t xml:space="preserve"> “</w:t>
            </w:r>
            <w:r w:rsidR="00346DCA" w:rsidRPr="00346DCA">
              <w:rPr>
                <w:w w:val="105"/>
                <w:sz w:val="19"/>
                <w:szCs w:val="19"/>
              </w:rPr>
              <w:t>Effective Salary -sum of lines 1, 2a or 2b, 3 &amp; 4 (and lines 5 &amp; 6 if applicable)</w:t>
            </w:r>
          </w:p>
        </w:tc>
        <w:tc>
          <w:tcPr>
            <w:tcW w:w="829" w:type="pct"/>
            <w:tcBorders>
              <w:top w:val="single" w:sz="4" w:space="0" w:color="000000"/>
              <w:left w:val="single" w:sz="4" w:space="0" w:color="000000"/>
              <w:bottom w:val="single" w:sz="4" w:space="0" w:color="000000"/>
              <w:right w:val="single" w:sz="4" w:space="0" w:color="000000"/>
            </w:tcBorders>
          </w:tcPr>
          <w:p w14:paraId="5256B4F4" w14:textId="77777777" w:rsidR="00346DCA" w:rsidRPr="00346DCA" w:rsidRDefault="00346DCA">
            <w:pPr>
              <w:pStyle w:val="TableParagraph"/>
              <w:rPr>
                <w:sz w:val="19"/>
                <w:szCs w:val="19"/>
              </w:rPr>
            </w:pPr>
          </w:p>
        </w:tc>
        <w:tc>
          <w:tcPr>
            <w:tcW w:w="1127" w:type="pct"/>
            <w:tcBorders>
              <w:top w:val="single" w:sz="4" w:space="0" w:color="000000"/>
              <w:left w:val="single" w:sz="4" w:space="0" w:color="000000"/>
              <w:bottom w:val="single" w:sz="4" w:space="0" w:color="000000"/>
              <w:right w:val="single" w:sz="4" w:space="0" w:color="000000"/>
            </w:tcBorders>
          </w:tcPr>
          <w:p w14:paraId="6368E2A2" w14:textId="77777777" w:rsidR="00346DCA" w:rsidRPr="00346DCA" w:rsidRDefault="00346DCA">
            <w:pPr>
              <w:pStyle w:val="TableParagraph"/>
              <w:rPr>
                <w:sz w:val="19"/>
                <w:szCs w:val="19"/>
              </w:rPr>
            </w:pPr>
          </w:p>
        </w:tc>
      </w:tr>
      <w:tr w:rsidR="00346DCA" w14:paraId="0313BEB6" w14:textId="77777777" w:rsidTr="00346DCA">
        <w:trPr>
          <w:trHeight w:val="580"/>
        </w:trPr>
        <w:tc>
          <w:tcPr>
            <w:tcW w:w="3044" w:type="pct"/>
            <w:tcBorders>
              <w:top w:val="single" w:sz="4" w:space="0" w:color="000000"/>
              <w:left w:val="single" w:sz="4" w:space="0" w:color="000000"/>
              <w:bottom w:val="single" w:sz="4" w:space="0" w:color="000000"/>
              <w:right w:val="single" w:sz="4" w:space="0" w:color="000000"/>
            </w:tcBorders>
          </w:tcPr>
          <w:p w14:paraId="1851BF0A" w14:textId="5805CB64" w:rsidR="00346DCA" w:rsidRPr="00346DCA" w:rsidRDefault="00346DCA">
            <w:pPr>
              <w:pStyle w:val="TableParagraph"/>
              <w:spacing w:before="132" w:line="220" w:lineRule="atLeast"/>
              <w:ind w:left="105" w:right="210"/>
              <w:rPr>
                <w:b/>
                <w:sz w:val="19"/>
                <w:szCs w:val="19"/>
              </w:rPr>
            </w:pPr>
            <w:r w:rsidRPr="00346DCA">
              <w:rPr>
                <w:w w:val="105"/>
                <w:sz w:val="19"/>
                <w:szCs w:val="19"/>
              </w:rPr>
              <w:t xml:space="preserve">Board of Pensions - </w:t>
            </w:r>
            <w:r w:rsidRPr="00346DCA">
              <w:rPr>
                <w:b/>
                <w:w w:val="105"/>
                <w:sz w:val="19"/>
                <w:szCs w:val="19"/>
              </w:rPr>
              <w:t xml:space="preserve">Full Family benefits plan with no dues share. </w:t>
            </w:r>
            <w:r w:rsidRPr="00346DCA">
              <w:rPr>
                <w:w w:val="105"/>
                <w:sz w:val="19"/>
                <w:szCs w:val="19"/>
              </w:rPr>
              <w:t xml:space="preserve">Multiply </w:t>
            </w:r>
            <w:r w:rsidRPr="00346DCA">
              <w:rPr>
                <w:b/>
                <w:w w:val="105"/>
                <w:sz w:val="19"/>
                <w:szCs w:val="19"/>
              </w:rPr>
              <w:t xml:space="preserve">TES </w:t>
            </w:r>
            <w:r w:rsidRPr="00346DCA">
              <w:rPr>
                <w:w w:val="105"/>
                <w:sz w:val="19"/>
                <w:szCs w:val="19"/>
              </w:rPr>
              <w:t xml:space="preserve">X 37%. </w:t>
            </w:r>
            <w:r w:rsidRPr="00346DCA">
              <w:rPr>
                <w:b/>
                <w:w w:val="105"/>
                <w:sz w:val="19"/>
                <w:szCs w:val="19"/>
              </w:rPr>
              <w:t>Minimum - $16,280</w:t>
            </w:r>
          </w:p>
        </w:tc>
        <w:tc>
          <w:tcPr>
            <w:tcW w:w="829" w:type="pct"/>
            <w:tcBorders>
              <w:top w:val="single" w:sz="4" w:space="0" w:color="000000"/>
              <w:left w:val="single" w:sz="4" w:space="0" w:color="000000"/>
              <w:bottom w:val="single" w:sz="4" w:space="0" w:color="000000"/>
              <w:right w:val="single" w:sz="4" w:space="0" w:color="000000"/>
            </w:tcBorders>
          </w:tcPr>
          <w:p w14:paraId="131AA28D" w14:textId="77777777" w:rsidR="00346DCA" w:rsidRPr="00346DCA" w:rsidRDefault="00346DCA">
            <w:pPr>
              <w:pStyle w:val="TableParagraph"/>
              <w:rPr>
                <w:sz w:val="19"/>
                <w:szCs w:val="19"/>
              </w:rPr>
            </w:pPr>
          </w:p>
        </w:tc>
        <w:tc>
          <w:tcPr>
            <w:tcW w:w="1127" w:type="pct"/>
            <w:tcBorders>
              <w:top w:val="single" w:sz="4" w:space="0" w:color="000000"/>
              <w:left w:val="single" w:sz="4" w:space="0" w:color="000000"/>
              <w:bottom w:val="single" w:sz="4" w:space="0" w:color="000000"/>
              <w:right w:val="single" w:sz="4" w:space="0" w:color="000000"/>
            </w:tcBorders>
          </w:tcPr>
          <w:p w14:paraId="7FDAAC5F" w14:textId="77777777" w:rsidR="00346DCA" w:rsidRPr="00346DCA" w:rsidRDefault="00346DCA">
            <w:pPr>
              <w:pStyle w:val="TableParagraph"/>
              <w:rPr>
                <w:sz w:val="19"/>
                <w:szCs w:val="19"/>
              </w:rPr>
            </w:pPr>
          </w:p>
        </w:tc>
      </w:tr>
      <w:tr w:rsidR="00346DCA" w14:paraId="4621D31F" w14:textId="77777777" w:rsidTr="00346DCA">
        <w:trPr>
          <w:trHeight w:val="780"/>
        </w:trPr>
        <w:tc>
          <w:tcPr>
            <w:tcW w:w="3044" w:type="pct"/>
            <w:tcBorders>
              <w:top w:val="single" w:sz="4" w:space="0" w:color="000000"/>
              <w:left w:val="single" w:sz="4" w:space="0" w:color="000000"/>
              <w:bottom w:val="single" w:sz="4" w:space="0" w:color="000000"/>
              <w:right w:val="single" w:sz="4" w:space="0" w:color="000000"/>
            </w:tcBorders>
          </w:tcPr>
          <w:p w14:paraId="27880BE2" w14:textId="77777777" w:rsidR="00346DCA" w:rsidRPr="00346DCA" w:rsidRDefault="00346DCA">
            <w:pPr>
              <w:pStyle w:val="TableParagraph"/>
              <w:spacing w:before="127" w:line="220" w:lineRule="atLeast"/>
              <w:ind w:left="105" w:right="332"/>
              <w:rPr>
                <w:sz w:val="19"/>
                <w:szCs w:val="19"/>
              </w:rPr>
            </w:pPr>
            <w:r w:rsidRPr="00346DCA">
              <w:rPr>
                <w:w w:val="105"/>
                <w:sz w:val="19"/>
                <w:szCs w:val="19"/>
              </w:rPr>
              <w:t xml:space="preserve">Continuing Education – </w:t>
            </w:r>
            <w:r w:rsidRPr="00346DCA">
              <w:rPr>
                <w:b/>
                <w:w w:val="105"/>
                <w:sz w:val="19"/>
                <w:szCs w:val="19"/>
              </w:rPr>
              <w:t xml:space="preserve">Minimum Two weeks </w:t>
            </w:r>
            <w:r w:rsidRPr="00346DCA">
              <w:rPr>
                <w:w w:val="105"/>
                <w:sz w:val="19"/>
                <w:szCs w:val="19"/>
              </w:rPr>
              <w:t>(14 days, including 2 Sundays) cumulative for 3 years for a total of 6 weeks, in consultation with the session</w:t>
            </w:r>
          </w:p>
        </w:tc>
        <w:tc>
          <w:tcPr>
            <w:tcW w:w="829" w:type="pct"/>
            <w:tcBorders>
              <w:top w:val="single" w:sz="4" w:space="0" w:color="000000"/>
              <w:left w:val="single" w:sz="4" w:space="0" w:color="000000"/>
              <w:bottom w:val="single" w:sz="4" w:space="0" w:color="000000"/>
              <w:right w:val="single" w:sz="4" w:space="0" w:color="000000"/>
            </w:tcBorders>
          </w:tcPr>
          <w:p w14:paraId="293CA6AF" w14:textId="77777777" w:rsidR="00346DCA" w:rsidRPr="00346DCA" w:rsidRDefault="00346DCA">
            <w:pPr>
              <w:pStyle w:val="TableParagraph"/>
              <w:rPr>
                <w:sz w:val="19"/>
                <w:szCs w:val="19"/>
              </w:rPr>
            </w:pPr>
          </w:p>
        </w:tc>
        <w:tc>
          <w:tcPr>
            <w:tcW w:w="1127" w:type="pct"/>
            <w:tcBorders>
              <w:top w:val="single" w:sz="4" w:space="0" w:color="000000"/>
              <w:left w:val="single" w:sz="4" w:space="0" w:color="000000"/>
              <w:bottom w:val="single" w:sz="4" w:space="0" w:color="000000"/>
              <w:right w:val="single" w:sz="4" w:space="0" w:color="000000"/>
            </w:tcBorders>
          </w:tcPr>
          <w:p w14:paraId="16D3604B" w14:textId="77777777" w:rsidR="00346DCA" w:rsidRPr="00346DCA" w:rsidRDefault="00346DCA">
            <w:pPr>
              <w:pStyle w:val="TableParagraph"/>
              <w:rPr>
                <w:sz w:val="19"/>
                <w:szCs w:val="19"/>
              </w:rPr>
            </w:pPr>
          </w:p>
        </w:tc>
      </w:tr>
      <w:tr w:rsidR="00346DCA" w14:paraId="03786949" w14:textId="77777777" w:rsidTr="00346DCA">
        <w:trPr>
          <w:trHeight w:val="560"/>
        </w:trPr>
        <w:tc>
          <w:tcPr>
            <w:tcW w:w="3044" w:type="pct"/>
            <w:tcBorders>
              <w:top w:val="single" w:sz="4" w:space="0" w:color="000000"/>
              <w:left w:val="single" w:sz="4" w:space="0" w:color="000000"/>
              <w:bottom w:val="single" w:sz="4" w:space="0" w:color="000000"/>
              <w:right w:val="single" w:sz="4" w:space="0" w:color="000000"/>
            </w:tcBorders>
          </w:tcPr>
          <w:p w14:paraId="1AAD16BE" w14:textId="77777777" w:rsidR="00346DCA" w:rsidRPr="00346DCA" w:rsidRDefault="00346DCA">
            <w:pPr>
              <w:pStyle w:val="TableParagraph"/>
              <w:spacing w:before="133"/>
              <w:ind w:left="105"/>
              <w:rPr>
                <w:b/>
                <w:sz w:val="19"/>
                <w:szCs w:val="19"/>
              </w:rPr>
            </w:pPr>
            <w:r w:rsidRPr="00346DCA">
              <w:rPr>
                <w:w w:val="105"/>
                <w:sz w:val="19"/>
                <w:szCs w:val="19"/>
              </w:rPr>
              <w:t xml:space="preserve">Vacation - </w:t>
            </w:r>
            <w:r w:rsidRPr="00346DCA">
              <w:rPr>
                <w:b/>
                <w:w w:val="105"/>
                <w:sz w:val="19"/>
                <w:szCs w:val="19"/>
              </w:rPr>
              <w:t>Minimum Four weeks</w:t>
            </w:r>
          </w:p>
          <w:p w14:paraId="7D4E3FA0" w14:textId="77777777" w:rsidR="00346DCA" w:rsidRPr="00346DCA" w:rsidRDefault="00346DCA">
            <w:pPr>
              <w:pStyle w:val="TableParagraph"/>
              <w:spacing w:before="1" w:line="201" w:lineRule="exact"/>
              <w:ind w:left="105"/>
              <w:rPr>
                <w:sz w:val="19"/>
                <w:szCs w:val="19"/>
              </w:rPr>
            </w:pPr>
            <w:r w:rsidRPr="00346DCA">
              <w:rPr>
                <w:w w:val="105"/>
                <w:sz w:val="19"/>
                <w:szCs w:val="19"/>
              </w:rPr>
              <w:t>(28 days, including 4 Sundays)</w:t>
            </w:r>
          </w:p>
        </w:tc>
        <w:tc>
          <w:tcPr>
            <w:tcW w:w="829" w:type="pct"/>
            <w:tcBorders>
              <w:top w:val="single" w:sz="4" w:space="0" w:color="000000"/>
              <w:left w:val="single" w:sz="4" w:space="0" w:color="000000"/>
              <w:bottom w:val="single" w:sz="4" w:space="0" w:color="000000"/>
              <w:right w:val="single" w:sz="4" w:space="0" w:color="000000"/>
            </w:tcBorders>
          </w:tcPr>
          <w:p w14:paraId="3DEBDDB4" w14:textId="77777777" w:rsidR="00346DCA" w:rsidRPr="00346DCA" w:rsidRDefault="00346DCA">
            <w:pPr>
              <w:pStyle w:val="TableParagraph"/>
              <w:rPr>
                <w:sz w:val="19"/>
                <w:szCs w:val="19"/>
              </w:rPr>
            </w:pPr>
          </w:p>
        </w:tc>
        <w:tc>
          <w:tcPr>
            <w:tcW w:w="1127" w:type="pct"/>
            <w:tcBorders>
              <w:top w:val="single" w:sz="4" w:space="0" w:color="000000"/>
              <w:left w:val="single" w:sz="4" w:space="0" w:color="000000"/>
              <w:bottom w:val="single" w:sz="4" w:space="0" w:color="000000"/>
              <w:right w:val="single" w:sz="4" w:space="0" w:color="000000"/>
            </w:tcBorders>
          </w:tcPr>
          <w:p w14:paraId="1CA5108B" w14:textId="77777777" w:rsidR="00346DCA" w:rsidRPr="00346DCA" w:rsidRDefault="00346DCA">
            <w:pPr>
              <w:pStyle w:val="TableParagraph"/>
              <w:rPr>
                <w:sz w:val="19"/>
                <w:szCs w:val="19"/>
              </w:rPr>
            </w:pPr>
          </w:p>
        </w:tc>
      </w:tr>
      <w:tr w:rsidR="00346DCA" w14:paraId="4CE4A1E9" w14:textId="77777777" w:rsidTr="00346DCA">
        <w:trPr>
          <w:trHeight w:val="580"/>
        </w:trPr>
        <w:tc>
          <w:tcPr>
            <w:tcW w:w="3044" w:type="pct"/>
            <w:tcBorders>
              <w:top w:val="single" w:sz="4" w:space="0" w:color="000000"/>
              <w:left w:val="single" w:sz="4" w:space="0" w:color="000000"/>
              <w:bottom w:val="single" w:sz="4" w:space="0" w:color="000000"/>
              <w:right w:val="single" w:sz="4" w:space="0" w:color="000000"/>
            </w:tcBorders>
          </w:tcPr>
          <w:p w14:paraId="3D6BBF41" w14:textId="77777777" w:rsidR="00346DCA" w:rsidRDefault="00346DCA">
            <w:pPr>
              <w:pStyle w:val="TableParagraph"/>
              <w:spacing w:before="1" w:line="206" w:lineRule="exact"/>
              <w:ind w:left="105"/>
              <w:rPr>
                <w:b/>
                <w:w w:val="105"/>
                <w:sz w:val="19"/>
              </w:rPr>
            </w:pPr>
          </w:p>
          <w:p w14:paraId="6995011E" w14:textId="77777777" w:rsidR="00346DCA" w:rsidRPr="00346DCA" w:rsidRDefault="00346DCA">
            <w:pPr>
              <w:pStyle w:val="TableParagraph"/>
              <w:spacing w:before="1" w:line="206" w:lineRule="exact"/>
              <w:ind w:left="105"/>
              <w:rPr>
                <w:sz w:val="24"/>
                <w:szCs w:val="24"/>
              </w:rPr>
            </w:pPr>
            <w:r w:rsidRPr="00346DCA">
              <w:rPr>
                <w:b/>
                <w:w w:val="105"/>
                <w:sz w:val="24"/>
                <w:szCs w:val="24"/>
              </w:rPr>
              <w:t>Total Cost to Church</w:t>
            </w:r>
          </w:p>
        </w:tc>
        <w:tc>
          <w:tcPr>
            <w:tcW w:w="829" w:type="pct"/>
            <w:tcBorders>
              <w:top w:val="single" w:sz="4" w:space="0" w:color="000000"/>
              <w:left w:val="single" w:sz="4" w:space="0" w:color="000000"/>
              <w:bottom w:val="single" w:sz="4" w:space="0" w:color="000000"/>
              <w:right w:val="single" w:sz="4" w:space="0" w:color="000000"/>
            </w:tcBorders>
          </w:tcPr>
          <w:p w14:paraId="1458DA4E" w14:textId="77777777" w:rsidR="00346DCA" w:rsidRDefault="00346DCA">
            <w:pPr>
              <w:pStyle w:val="TableParagraph"/>
              <w:rPr>
                <w:rFonts w:ascii="Times New Roman"/>
                <w:sz w:val="20"/>
              </w:rPr>
            </w:pPr>
          </w:p>
        </w:tc>
        <w:tc>
          <w:tcPr>
            <w:tcW w:w="1127" w:type="pct"/>
            <w:tcBorders>
              <w:top w:val="single" w:sz="4" w:space="0" w:color="000000"/>
              <w:left w:val="single" w:sz="4" w:space="0" w:color="000000"/>
              <w:bottom w:val="single" w:sz="4" w:space="0" w:color="000000"/>
              <w:right w:val="single" w:sz="4" w:space="0" w:color="000000"/>
            </w:tcBorders>
          </w:tcPr>
          <w:p w14:paraId="2FBBA639" w14:textId="77777777" w:rsidR="00346DCA" w:rsidRDefault="00346DCA">
            <w:pPr>
              <w:pStyle w:val="TableParagraph"/>
              <w:rPr>
                <w:rFonts w:ascii="Times New Roman"/>
                <w:sz w:val="20"/>
              </w:rPr>
            </w:pPr>
          </w:p>
        </w:tc>
      </w:tr>
    </w:tbl>
    <w:p w14:paraId="7A24533D" w14:textId="77777777" w:rsidR="001B37B6" w:rsidRDefault="001B37B6">
      <w:pPr>
        <w:pStyle w:val="BodyText"/>
        <w:spacing w:before="0"/>
        <w:rPr>
          <w:rFonts w:ascii="Times New Roman"/>
          <w:sz w:val="10"/>
        </w:rPr>
      </w:pPr>
    </w:p>
    <w:p w14:paraId="5E9A4511" w14:textId="2CC03CF7" w:rsidR="001B37B6" w:rsidRDefault="00F26921">
      <w:pPr>
        <w:pStyle w:val="BodyText"/>
        <w:spacing w:line="242" w:lineRule="auto"/>
        <w:ind w:left="234" w:right="272"/>
        <w:rPr>
          <w:b/>
        </w:rPr>
      </w:pPr>
      <w:r>
        <w:rPr>
          <w:w w:val="105"/>
        </w:rPr>
        <w:t xml:space="preserve">*NOTE: For Board of Pensions calculations Manse Value is equal to or exceeds 30% of Effective Salary. If a church provides a manse, it shall be provided under the term “full use of the manse”. This is understood to mean the church assumes all costs for maintenance and all utilities except for telephone. Telephone service (land line, cell phone, and internet service) is so variable it is best left to the minister to determine proper telephone service. If a church chooses to provide a telephone allowance, the allowance shall be included in “Effective Salary” for calculating Board of Pension dues and reported on Schedule C of Federal tax forms. </w:t>
      </w:r>
      <w:r w:rsidR="00982FA0">
        <w:rPr>
          <w:b/>
          <w:w w:val="105"/>
        </w:rPr>
        <w:t xml:space="preserve">The </w:t>
      </w:r>
      <w:r w:rsidR="00346DCA">
        <w:rPr>
          <w:b/>
          <w:w w:val="105"/>
        </w:rPr>
        <w:t>m</w:t>
      </w:r>
      <w:r w:rsidR="00982FA0">
        <w:rPr>
          <w:b/>
          <w:w w:val="105"/>
        </w:rPr>
        <w:t>inimum for housing is $13,200</w:t>
      </w:r>
      <w:r w:rsidR="00B51360">
        <w:rPr>
          <w:b/>
          <w:w w:val="105"/>
        </w:rPr>
        <w:t>.</w:t>
      </w:r>
    </w:p>
    <w:p w14:paraId="5F588B65" w14:textId="77777777" w:rsidR="001B37B6" w:rsidRDefault="001B37B6">
      <w:pPr>
        <w:pStyle w:val="BodyText"/>
        <w:spacing w:before="10"/>
        <w:rPr>
          <w:b/>
          <w:sz w:val="22"/>
        </w:rPr>
      </w:pPr>
    </w:p>
    <w:p w14:paraId="62E882F2" w14:textId="77777777" w:rsidR="001B37B6" w:rsidRDefault="00F26921">
      <w:pPr>
        <w:pStyle w:val="BodyText"/>
        <w:tabs>
          <w:tab w:val="left" w:pos="6093"/>
        </w:tabs>
        <w:spacing w:before="1"/>
        <w:ind w:left="234"/>
      </w:pPr>
      <w:r>
        <w:rPr>
          <w:w w:val="105"/>
        </w:rPr>
        <w:t>Terms of Call were received by the Session</w:t>
      </w:r>
      <w:r>
        <w:rPr>
          <w:spacing w:val="-14"/>
          <w:w w:val="105"/>
        </w:rPr>
        <w:t xml:space="preserve"> </w:t>
      </w:r>
      <w:r>
        <w:rPr>
          <w:w w:val="105"/>
        </w:rPr>
        <w:t>on</w:t>
      </w:r>
      <w:r>
        <w:rPr>
          <w:spacing w:val="3"/>
        </w:rPr>
        <w:t xml:space="preserve"> </w:t>
      </w:r>
      <w:r>
        <w:rPr>
          <w:w w:val="103"/>
          <w:u w:val="single"/>
        </w:rPr>
        <w:t xml:space="preserve"> </w:t>
      </w:r>
      <w:r>
        <w:rPr>
          <w:u w:val="single"/>
        </w:rPr>
        <w:tab/>
      </w:r>
    </w:p>
    <w:p w14:paraId="1943E5D5" w14:textId="77777777" w:rsidR="001B37B6" w:rsidRDefault="00F26921">
      <w:pPr>
        <w:pStyle w:val="BodyText"/>
        <w:tabs>
          <w:tab w:val="left" w:pos="6511"/>
        </w:tabs>
        <w:ind w:left="234"/>
      </w:pPr>
      <w:r>
        <w:rPr>
          <w:w w:val="105"/>
        </w:rPr>
        <w:t>Terms of call were presented to the Congregation</w:t>
      </w:r>
      <w:r>
        <w:rPr>
          <w:spacing w:val="-18"/>
          <w:w w:val="105"/>
        </w:rPr>
        <w:t xml:space="preserve"> </w:t>
      </w:r>
      <w:r>
        <w:rPr>
          <w:w w:val="105"/>
        </w:rPr>
        <w:t>on</w:t>
      </w:r>
      <w:r>
        <w:rPr>
          <w:spacing w:val="3"/>
        </w:rPr>
        <w:t xml:space="preserve"> </w:t>
      </w:r>
      <w:r>
        <w:rPr>
          <w:w w:val="103"/>
          <w:u w:val="single"/>
        </w:rPr>
        <w:t xml:space="preserve"> </w:t>
      </w:r>
      <w:r>
        <w:rPr>
          <w:u w:val="single"/>
        </w:rPr>
        <w:tab/>
      </w:r>
    </w:p>
    <w:p w14:paraId="6F082A42" w14:textId="77777777" w:rsidR="001B37B6" w:rsidRDefault="00F26921">
      <w:pPr>
        <w:pStyle w:val="BodyText"/>
        <w:tabs>
          <w:tab w:val="left" w:pos="9142"/>
        </w:tabs>
        <w:spacing w:before="101"/>
        <w:ind w:left="234"/>
      </w:pPr>
      <w:r>
        <w:rPr>
          <w:w w:val="105"/>
        </w:rPr>
        <w:t>Signed by Clerk of</w:t>
      </w:r>
      <w:r>
        <w:rPr>
          <w:spacing w:val="-9"/>
          <w:w w:val="105"/>
        </w:rPr>
        <w:t xml:space="preserve"> </w:t>
      </w:r>
      <w:r>
        <w:rPr>
          <w:w w:val="105"/>
        </w:rPr>
        <w:t>Session</w:t>
      </w:r>
      <w:r>
        <w:rPr>
          <w:spacing w:val="3"/>
        </w:rPr>
        <w:t xml:space="preserve"> </w:t>
      </w:r>
      <w:r>
        <w:rPr>
          <w:w w:val="103"/>
          <w:u w:val="single"/>
        </w:rPr>
        <w:t xml:space="preserve"> </w:t>
      </w:r>
      <w:r>
        <w:rPr>
          <w:u w:val="single"/>
        </w:rPr>
        <w:tab/>
      </w:r>
    </w:p>
    <w:sectPr w:rsidR="001B37B6" w:rsidSect="00B51360">
      <w:headerReference w:type="even" r:id="rId7"/>
      <w:headerReference w:type="default" r:id="rId8"/>
      <w:footerReference w:type="even" r:id="rId9"/>
      <w:footerReference w:type="default" r:id="rId10"/>
      <w:headerReference w:type="first" r:id="rId11"/>
      <w:footerReference w:type="first" r:id="rId12"/>
      <w:type w:val="continuous"/>
      <w:pgSz w:w="12240" w:h="15840"/>
      <w:pgMar w:top="245" w:right="619" w:bottom="245" w:left="6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2D2B17" w14:textId="77777777" w:rsidR="009814E3" w:rsidRDefault="009814E3" w:rsidP="009814E3">
      <w:r>
        <w:separator/>
      </w:r>
    </w:p>
  </w:endnote>
  <w:endnote w:type="continuationSeparator" w:id="0">
    <w:p w14:paraId="7FC07F13" w14:textId="77777777" w:rsidR="009814E3" w:rsidRDefault="009814E3" w:rsidP="00981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0C1AA" w14:textId="77777777" w:rsidR="009814E3" w:rsidRDefault="009814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0A95D" w14:textId="77777777" w:rsidR="009814E3" w:rsidRDefault="009814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A021B" w14:textId="77777777" w:rsidR="009814E3" w:rsidRDefault="009814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FEA79" w14:textId="77777777" w:rsidR="009814E3" w:rsidRDefault="009814E3" w:rsidP="009814E3">
      <w:r>
        <w:separator/>
      </w:r>
    </w:p>
  </w:footnote>
  <w:footnote w:type="continuationSeparator" w:id="0">
    <w:p w14:paraId="7833E8C9" w14:textId="77777777" w:rsidR="009814E3" w:rsidRDefault="009814E3" w:rsidP="00981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55F35" w14:textId="77777777" w:rsidR="009814E3" w:rsidRDefault="009814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A65" w14:textId="77777777" w:rsidR="009814E3" w:rsidRDefault="009814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3C200" w14:textId="77777777" w:rsidR="009814E3" w:rsidRDefault="009814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7B6"/>
    <w:rsid w:val="001B37B6"/>
    <w:rsid w:val="001F5B7B"/>
    <w:rsid w:val="00346DCA"/>
    <w:rsid w:val="00492B78"/>
    <w:rsid w:val="007469AC"/>
    <w:rsid w:val="0076486F"/>
    <w:rsid w:val="00974684"/>
    <w:rsid w:val="009814E3"/>
    <w:rsid w:val="00982FA0"/>
    <w:rsid w:val="00A63FE2"/>
    <w:rsid w:val="00B51360"/>
    <w:rsid w:val="00F269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93E7E4"/>
  <w15:docId w15:val="{3D1018E9-DA8F-4A09-A2CD-864F6C368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61"/>
      <w:jc w:val="center"/>
      <w:outlineLvl w:val="0"/>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0"/>
    </w:pPr>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814E3"/>
    <w:pPr>
      <w:tabs>
        <w:tab w:val="center" w:pos="4320"/>
        <w:tab w:val="right" w:pos="8640"/>
      </w:tabs>
    </w:pPr>
  </w:style>
  <w:style w:type="character" w:customStyle="1" w:styleId="HeaderChar">
    <w:name w:val="Header Char"/>
    <w:basedOn w:val="DefaultParagraphFont"/>
    <w:link w:val="Header"/>
    <w:uiPriority w:val="99"/>
    <w:rsid w:val="009814E3"/>
    <w:rPr>
      <w:rFonts w:ascii="Arial" w:eastAsia="Arial" w:hAnsi="Arial" w:cs="Arial"/>
    </w:rPr>
  </w:style>
  <w:style w:type="paragraph" w:styleId="Footer">
    <w:name w:val="footer"/>
    <w:basedOn w:val="Normal"/>
    <w:link w:val="FooterChar"/>
    <w:uiPriority w:val="99"/>
    <w:unhideWhenUsed/>
    <w:rsid w:val="009814E3"/>
    <w:pPr>
      <w:tabs>
        <w:tab w:val="center" w:pos="4320"/>
        <w:tab w:val="right" w:pos="8640"/>
      </w:tabs>
    </w:pPr>
  </w:style>
  <w:style w:type="character" w:customStyle="1" w:styleId="FooterChar">
    <w:name w:val="Footer Char"/>
    <w:basedOn w:val="DefaultParagraphFont"/>
    <w:link w:val="Footer"/>
    <w:uiPriority w:val="99"/>
    <w:rsid w:val="009814E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ADBA3-06F2-4501-8A28-3648EDCBA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2157</Characters>
  <Application>Microsoft Office Word</Application>
  <DocSecurity>0</DocSecurity>
  <Lines>17</Lines>
  <Paragraphs>5</Paragraphs>
  <ScaleCrop>false</ScaleCrop>
  <Company>Presbytery of the Pines</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- 2017TERMSCHANGEFORM.docx</dc:title>
  <dc:creator>Conference Room</dc:creator>
  <cp:lastModifiedBy>Conference Room</cp:lastModifiedBy>
  <cp:revision>2</cp:revision>
  <cp:lastPrinted>2017-12-04T16:40:00Z</cp:lastPrinted>
  <dcterms:created xsi:type="dcterms:W3CDTF">2020-07-04T22:41:00Z</dcterms:created>
  <dcterms:modified xsi:type="dcterms:W3CDTF">2020-07-04T22:41:00Z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2016-12-08T00:00:00Z</vt:filetime>
  </property>
  <property fmtid="{D5CDD505-2E9C-101B-9397-08002B2CF9AE}" pid="3" name="Creator">
    <vt:lpwstr>Word</vt:lpwstr>
  </property>
  <property fmtid="{D5CDD505-2E9C-101B-9397-08002B2CF9AE}" pid="4" name="LastSaved">
    <vt:filetime>2017-11-18T00:00:00Z</vt:filetime>
  </property>
</Properties>
</file>